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2"/>
          <w:szCs w:val="32"/>
        </w:rPr>
      </w:pPr>
      <w:r>
        <w:rPr>
          <w:rFonts w:hint="eastAsia" w:ascii="黑体" w:hAnsi="黑体" w:eastAsia="黑体"/>
          <w:sz w:val="28"/>
          <w:szCs w:val="28"/>
        </w:rPr>
        <w:t>内师学字</w:t>
      </w:r>
      <w:r>
        <w:rPr>
          <w:rFonts w:hint="eastAsia" w:ascii="仿宋" w:hAnsi="仿宋" w:eastAsia="仿宋"/>
          <w:bCs/>
          <w:sz w:val="28"/>
          <w:szCs w:val="28"/>
        </w:rPr>
        <w:t>﹝2017﹞24号</w:t>
      </w:r>
    </w:p>
    <w:p>
      <w:pPr>
        <w:jc w:val="center"/>
        <w:rPr>
          <w:rFonts w:ascii="黑体" w:hAnsi="黑体" w:eastAsia="黑体"/>
          <w:b/>
          <w:bCs/>
          <w:sz w:val="40"/>
          <w:szCs w:val="40"/>
        </w:rPr>
      </w:pPr>
      <w:r>
        <w:rPr>
          <w:rFonts w:hint="eastAsia" w:ascii="黑体" w:hAnsi="黑体" w:eastAsia="黑体"/>
          <w:b/>
          <w:bCs/>
          <w:sz w:val="40"/>
          <w:szCs w:val="40"/>
        </w:rPr>
        <w:t>内江师范学院关于下达</w:t>
      </w:r>
    </w:p>
    <w:p>
      <w:pPr>
        <w:jc w:val="center"/>
        <w:rPr>
          <w:rFonts w:ascii="黑体" w:hAnsi="黑体" w:eastAsia="黑体"/>
          <w:b/>
          <w:bCs/>
          <w:sz w:val="40"/>
          <w:szCs w:val="40"/>
        </w:rPr>
      </w:pPr>
      <w:r>
        <w:rPr>
          <w:rFonts w:hint="eastAsia" w:ascii="黑体" w:hAnsi="黑体" w:eastAsia="黑体"/>
          <w:b/>
          <w:bCs/>
          <w:sz w:val="40"/>
          <w:szCs w:val="40"/>
        </w:rPr>
        <w:t>2017年度大学生科研项目立项名单的通知</w:t>
      </w:r>
    </w:p>
    <w:p>
      <w:pPr>
        <w:spacing w:line="360" w:lineRule="auto"/>
        <w:jc w:val="left"/>
        <w:rPr>
          <w:rFonts w:ascii="仿宋" w:hAnsi="仿宋" w:eastAsia="仿宋"/>
          <w:bCs/>
          <w:sz w:val="28"/>
          <w:szCs w:val="28"/>
        </w:rPr>
      </w:pPr>
      <w:r>
        <w:rPr>
          <w:rFonts w:hint="eastAsia" w:ascii="仿宋" w:hAnsi="仿宋" w:eastAsia="仿宋"/>
          <w:bCs/>
          <w:sz w:val="28"/>
          <w:szCs w:val="28"/>
        </w:rPr>
        <w:t>各二级学院：</w:t>
      </w:r>
    </w:p>
    <w:p>
      <w:pPr>
        <w:spacing w:line="360" w:lineRule="auto"/>
        <w:ind w:firstLine="600"/>
        <w:rPr>
          <w:rFonts w:ascii="仿宋" w:hAnsi="仿宋" w:eastAsia="仿宋" w:cs="宋体"/>
          <w:kern w:val="0"/>
          <w:sz w:val="28"/>
          <w:szCs w:val="28"/>
        </w:rPr>
      </w:pPr>
      <w:r>
        <w:rPr>
          <w:rFonts w:hint="eastAsia" w:ascii="仿宋" w:hAnsi="仿宋" w:eastAsia="仿宋"/>
          <w:bCs/>
          <w:sz w:val="28"/>
          <w:szCs w:val="28"/>
        </w:rPr>
        <w:t>根据內师学字﹝2017﹞15号文件《内江师范学院关于做好2017年度大学生科研项目申报工作的通知》精神，</w:t>
      </w:r>
      <w:r>
        <w:rPr>
          <w:rFonts w:hint="eastAsia" w:ascii="仿宋" w:hAnsi="仿宋" w:eastAsia="仿宋" w:cs="宋体"/>
          <w:kern w:val="0"/>
          <w:sz w:val="28"/>
          <w:szCs w:val="28"/>
        </w:rPr>
        <w:t>经学生申报、各二级学院初审、团委学生处复审、主管校领导审定，确定</w:t>
      </w:r>
      <w:r>
        <w:rPr>
          <w:rFonts w:hint="eastAsia" w:ascii="仿宋" w:hAnsi="仿宋" w:eastAsia="仿宋"/>
          <w:bCs/>
          <w:sz w:val="28"/>
          <w:szCs w:val="28"/>
        </w:rPr>
        <w:t>《浅析二战时期范长江、萧乾战地新闻作品的异同》等159项</w:t>
      </w:r>
      <w:r>
        <w:rPr>
          <w:rFonts w:hint="eastAsia" w:ascii="仿宋" w:hAnsi="仿宋" w:eastAsia="仿宋" w:cs="宋体"/>
          <w:kern w:val="0"/>
          <w:sz w:val="28"/>
          <w:szCs w:val="28"/>
        </w:rPr>
        <w:t>大学生科研项目为内江师范学院2017年度大学生科研项目（具体立项名单见附件）。</w:t>
      </w:r>
    </w:p>
    <w:p>
      <w:pPr>
        <w:spacing w:line="360" w:lineRule="auto"/>
        <w:ind w:firstLine="600"/>
        <w:rPr>
          <w:rFonts w:ascii="仿宋" w:hAnsi="仿宋" w:eastAsia="仿宋" w:cs="宋体"/>
          <w:kern w:val="0"/>
          <w:sz w:val="28"/>
          <w:szCs w:val="28"/>
        </w:rPr>
      </w:pPr>
      <w:r>
        <w:rPr>
          <w:rFonts w:hint="eastAsia" w:ascii="仿宋" w:hAnsi="仿宋" w:eastAsia="仿宋" w:cs="宋体"/>
          <w:kern w:val="0"/>
          <w:sz w:val="28"/>
          <w:szCs w:val="28"/>
        </w:rPr>
        <w:t>请相关二级学院及时通知指导教师和项目组成员，并按照《内江师范学院大学生科研项目管理办法》等有关规定，加强项目的指导和监管，团委学生处将组织专家对项目进行中期检查，请务必认真组织和指导项目的实施工作，保证项目质量，按预期目标完成研究任务。</w:t>
      </w:r>
    </w:p>
    <w:p>
      <w:pPr>
        <w:spacing w:line="360" w:lineRule="auto"/>
        <w:ind w:firstLine="600"/>
        <w:rPr>
          <w:rFonts w:ascii="仿宋" w:hAnsi="仿宋" w:eastAsia="仿宋" w:cs="宋体"/>
          <w:kern w:val="0"/>
          <w:sz w:val="28"/>
          <w:szCs w:val="28"/>
        </w:rPr>
      </w:pPr>
      <w:r>
        <w:rPr>
          <w:rFonts w:hint="eastAsia" w:ascii="仿宋" w:hAnsi="仿宋" w:eastAsia="仿宋" w:cs="宋体"/>
          <w:kern w:val="0"/>
          <w:sz w:val="28"/>
          <w:szCs w:val="28"/>
        </w:rPr>
        <w:t>项目资助经费按照《内江师范学院大学生科研项目管理办法》（内师院发〔2015〕79号文件）执行。</w:t>
      </w:r>
    </w:p>
    <w:p>
      <w:pPr>
        <w:widowControl/>
        <w:spacing w:line="360" w:lineRule="auto"/>
        <w:ind w:firstLine="546" w:firstLineChars="195"/>
        <w:jc w:val="left"/>
        <w:rPr>
          <w:rFonts w:ascii="仿宋" w:hAnsi="仿宋" w:eastAsia="仿宋" w:cs="宋体"/>
          <w:kern w:val="0"/>
          <w:sz w:val="28"/>
          <w:szCs w:val="28"/>
        </w:rPr>
      </w:pPr>
      <w:r>
        <w:rPr>
          <w:rFonts w:hint="eastAsia" w:ascii="仿宋" w:hAnsi="仿宋" w:eastAsia="仿宋" w:cs="宋体"/>
          <w:kern w:val="0"/>
          <w:sz w:val="28"/>
          <w:szCs w:val="28"/>
        </w:rPr>
        <w:t>项目结题依据:项目负责人以第一作者或通讯作者身份将研究成果发表且在成果适当位置标明“内江师范学院201</w:t>
      </w:r>
      <w:r>
        <w:rPr>
          <w:rFonts w:hint="eastAsia" w:ascii="仿宋" w:hAnsi="仿宋" w:eastAsia="仿宋" w:cs="宋体"/>
          <w:kern w:val="0"/>
          <w:sz w:val="28"/>
          <w:szCs w:val="28"/>
          <w:lang w:val="en-US" w:eastAsia="zh-CN"/>
        </w:rPr>
        <w:t>7</w:t>
      </w:r>
      <w:bookmarkStart w:id="0" w:name="_GoBack"/>
      <w:bookmarkEnd w:id="0"/>
      <w:r>
        <w:rPr>
          <w:rFonts w:hint="eastAsia" w:ascii="仿宋" w:hAnsi="仿宋" w:eastAsia="仿宋" w:cs="宋体"/>
          <w:kern w:val="0"/>
          <w:sz w:val="28"/>
          <w:szCs w:val="28"/>
        </w:rPr>
        <w:t>年度大学生科研项目编号”。</w:t>
      </w:r>
    </w:p>
    <w:p>
      <w:pPr>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附件：内江师范学院2017年度大学生科研项目申报名单。</w:t>
      </w:r>
    </w:p>
    <w:p>
      <w:pPr>
        <w:spacing w:line="360" w:lineRule="auto"/>
        <w:ind w:right="240" w:firstLine="560" w:firstLineChars="200"/>
        <w:jc w:val="right"/>
        <w:rPr>
          <w:rFonts w:ascii="仿宋" w:hAnsi="仿宋" w:eastAsia="仿宋"/>
          <w:bCs/>
          <w:sz w:val="28"/>
          <w:szCs w:val="28"/>
        </w:rPr>
      </w:pPr>
      <w:r>
        <w:rPr>
          <w:rFonts w:hint="eastAsia" w:ascii="仿宋" w:hAnsi="仿宋" w:eastAsia="仿宋"/>
          <w:bCs/>
          <w:sz w:val="28"/>
          <w:szCs w:val="28"/>
        </w:rPr>
        <w:t>内江师范学院</w:t>
      </w:r>
    </w:p>
    <w:p>
      <w:pPr>
        <w:spacing w:line="360" w:lineRule="auto"/>
        <w:ind w:firstLine="560" w:firstLineChars="200"/>
        <w:jc w:val="right"/>
        <w:rPr>
          <w:rFonts w:ascii="仿宋" w:hAnsi="仿宋" w:eastAsia="仿宋"/>
          <w:bCs/>
          <w:sz w:val="28"/>
          <w:szCs w:val="28"/>
        </w:rPr>
        <w:sectPr>
          <w:headerReference r:id="rId3" w:type="default"/>
          <w:pgSz w:w="11906" w:h="16838"/>
          <w:pgMar w:top="1134" w:right="1440" w:bottom="1417" w:left="1440" w:header="850" w:footer="992" w:gutter="0"/>
          <w:cols w:space="0" w:num="1"/>
          <w:docGrid w:type="linesAndChars" w:linePitch="312" w:charSpace="0"/>
        </w:sectPr>
      </w:pPr>
      <w:r>
        <w:rPr>
          <w:rFonts w:hint="eastAsia" w:ascii="仿宋" w:hAnsi="仿宋" w:eastAsia="仿宋"/>
          <w:bCs/>
          <w:sz w:val="28"/>
          <w:szCs w:val="28"/>
        </w:rPr>
        <w:t>2017年 9月 26日</w:t>
      </w:r>
    </w:p>
    <w:tbl>
      <w:tblPr>
        <w:tblStyle w:val="5"/>
        <w:tblW w:w="10722" w:type="dxa"/>
        <w:tblInd w:w="0" w:type="dxa"/>
        <w:tblLayout w:type="fixed"/>
        <w:tblCellMar>
          <w:top w:w="15" w:type="dxa"/>
          <w:left w:w="15" w:type="dxa"/>
          <w:bottom w:w="15" w:type="dxa"/>
          <w:right w:w="15" w:type="dxa"/>
        </w:tblCellMar>
      </w:tblPr>
      <w:tblGrid>
        <w:gridCol w:w="640"/>
        <w:gridCol w:w="1208"/>
        <w:gridCol w:w="1009"/>
        <w:gridCol w:w="998"/>
        <w:gridCol w:w="1919"/>
        <w:gridCol w:w="1040"/>
        <w:gridCol w:w="876"/>
        <w:gridCol w:w="3032"/>
      </w:tblGrid>
      <w:tr>
        <w:tblPrEx>
          <w:tblLayout w:type="fixed"/>
          <w:tblCellMar>
            <w:top w:w="15" w:type="dxa"/>
            <w:left w:w="15" w:type="dxa"/>
            <w:bottom w:w="15" w:type="dxa"/>
            <w:right w:w="15" w:type="dxa"/>
          </w:tblCellMar>
        </w:tblPrEx>
        <w:trPr>
          <w:trHeight w:val="312"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范长江新闻学院（8项）</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项目类别</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项目类型</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项目负责人</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指导教师</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成果形式</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浅析二战时期范长江、萧乾战地新闻作品的异同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杜可琦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《中国的西北角》与《西行漫记》在中国西北地区的红色新闻研究</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王莘茹</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张蕾</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媒介依赖理论视域下的大学生手机媒体“成瘾”现象研究</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干丹婷</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杜可琦</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从社会性别角度看大众媒介中的女性形象变迁</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谢汶珊</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杜可琦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从《中国西北角》和《西行漫记》看中外新闻记者思维方式的差异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张鑫楠</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杜可琦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呼和浩特蒙古族文化的演变与发展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帅鑫</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杜可琦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社会调查报告</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对遵义红色文化资源开发利用与保护的思考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杨丽</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徐春霞</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走进范长江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姚伟民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社会实践报告</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文学院（8项）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《说文解字》“女部”字褒贬意义的文化研究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梁莹蔚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杜玄图</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论海龙囤土司遗址遗物文化意蕴</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彭润秀</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孟光全</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9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“十七年”期间“土改小说”的叙事伦理 ——以《太阳照在桑干河上》和《山乡巨变》为例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陶  璞</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滕  斌 </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卓文君对邛崃文化的影响</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刘婉怡   </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杜玄图  </w:t>
            </w:r>
            <w:r>
              <w:rPr>
                <w:rFonts w:hint="eastAsia" w:ascii="宋体" w:hAnsi="宋体" w:cs="宋体"/>
                <w:color w:val="000000"/>
                <w:kern w:val="0"/>
                <w:sz w:val="20"/>
                <w:szCs w:val="20"/>
                <w:u w:val="single"/>
                <w:lang w:bidi="ar"/>
              </w:rPr>
              <w:t xml:space="preserve"> </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宜宾苗人文化现状及其保护对策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孟光全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阿坝羌族文化传承方式的调查研究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黄双琪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覃华艳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论积分激励制对小学生的影响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赵婷婷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谭永燕</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从书法艺术角度探究小篆向汉隶转变的过程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郑婷予</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于军民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数学与信息科学学院（13项）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数据挖掘技术在证券投资领域的应用研究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蒋明杰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许雷</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科研论文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17NSD-18</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大数据背景下的金融犯罪预测与预防  </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冯志刚</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许生虎、李晓娟</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科研论文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51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金融发展对我国“一带一路”投资的影响研究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王俊</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钟寻</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期刊论文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2012—2017年全国卷函数命题分析</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黄成世</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赵思林</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科研论文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51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电池剩余放电时间预测及推广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牟廉明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期刊论文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具有疫苗接种和暂时性免疫反应的传染病动力学行为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温玲玲</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许生虎、李晓娟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期刊论文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对含有高等数学背景的高考试题研究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刘成龙</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浅谈小学数学智力问题的解答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吕晓亚</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51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一元线性回归在保险行业中的应用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郭文雅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刘程熙</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论文或研究报告</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四川省产业结构演进与城镇化进程的内在关联分析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胡铄昱</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杨占锋</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17NSD-27</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共享经济模式对全民阅读推广的影响及对策建议</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张涵</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杨占锋</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研究报告</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定积分在考研中的应用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江文星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欧阳资考</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17NSD-29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高考试题中概率统计命题研究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徐达强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刘成龙</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54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物理与电子信息工程学院学院（11项）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Ho</w:t>
            </w:r>
            <w:r>
              <w:rPr>
                <w:rFonts w:hint="eastAsia" w:ascii="宋体" w:hAnsi="宋体" w:cs="宋体"/>
                <w:color w:val="000000"/>
                <w:kern w:val="0"/>
                <w:sz w:val="20"/>
                <w:szCs w:val="20"/>
                <w:vertAlign w:val="subscript"/>
                <w:lang w:bidi="ar"/>
              </w:rPr>
              <w:t>3</w:t>
            </w:r>
            <w:r>
              <w:rPr>
                <w:rFonts w:hint="eastAsia" w:ascii="宋体" w:hAnsi="宋体" w:cs="宋体"/>
                <w:color w:val="000000"/>
                <w:kern w:val="0"/>
                <w:sz w:val="20"/>
                <w:szCs w:val="20"/>
                <w:lang w:bidi="ar"/>
              </w:rPr>
              <w:t>NiSi</w:t>
            </w:r>
            <w:r>
              <w:rPr>
                <w:rFonts w:hint="eastAsia" w:ascii="宋体" w:hAnsi="宋体" w:cs="宋体"/>
                <w:color w:val="000000"/>
                <w:kern w:val="0"/>
                <w:sz w:val="20"/>
                <w:szCs w:val="20"/>
                <w:vertAlign w:val="subscript"/>
                <w:lang w:bidi="ar"/>
              </w:rPr>
              <w:t>2</w:t>
            </w:r>
            <w:r>
              <w:rPr>
                <w:rFonts w:hint="eastAsia" w:ascii="宋体" w:hAnsi="宋体" w:cs="宋体"/>
                <w:color w:val="000000"/>
                <w:kern w:val="0"/>
                <w:sz w:val="20"/>
                <w:szCs w:val="20"/>
                <w:lang w:bidi="ar"/>
              </w:rPr>
              <w:t>合金的制备及其磁性研究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杨汶轩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陈湘</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用灵敏电流计测人体穴位电位分布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蒲慧琳</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邵毅全</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48"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超声波驱油技术及其传感器的优化设计研究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刘兴伟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廖小春</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论文、成品</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基于单片机的居室安全报警系统</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彭禹</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蒋猛</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基于嵌入式开发定位系统</w:t>
            </w:r>
          </w:p>
        </w:tc>
        <w:tc>
          <w:tcPr>
            <w:tcW w:w="10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陈柯</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林成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蓝牙鼠标辅助眼镜</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沈剑鸣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蔡燕</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四代自用水井汲水器的改进</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陈小云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陈湘</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基于systemview的抽样定理仿真研究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17NSD-38</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基于MATLAB的抽样定理仿真研究</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夏太珊</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张文</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17NSD-39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基于时间维度分析网络安全态势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姜晓娟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黄永超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就寝室导风槽设计与角度对流体影响的研究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李兴贵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张新龙</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建筑工程学院（9项）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新型材料——环保墙的推广与应用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李宇薇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曹译云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17NSD-42</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住宅建筑节能设计与经济适用性分析</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黎婷</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文泉霖                </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调查报告及研究调查</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51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大学生网购的调查研究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陈思思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沈源源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调查报告及研究调查</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对大学生使用率最高的app的调查研究</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陈晓玲</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陶礡</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调查报告及研究调查</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绿色建筑与绿色施工现状及展望</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蒲科宇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研究分析论文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广场舞的普遍的两面性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贺超媛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沈源源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新型材料—环保墙的应用与推广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李宇薇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曹译匀</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墙体的立体绿化的研究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吴多信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赵瑞刚</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17NSD-49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地震频繁地区多层建筑的新型防震缝初步设计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范洪侃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陈永芳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化学化工学院（3项）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柠檬茶配方的研究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郭镕甄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沈王庆</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微波协同双水相提取合江荔枝皮中黄酮及抗氧化性研究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王维力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阮尚全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超疏水铜材的制备及性能研究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胡玲寓</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外国语学院（9项）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大学英语四级考试阅读理解备考策略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胡小玲</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“女神-女人-女奴”的转变：希腊神话传说中女性形象的演化</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邱琴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陈丹</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美国华裔的“中国性”的“断裂”和“延续”</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陈思琦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黄燕青</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英语移动学习APP对比分析——以不背单词和百词斩为例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钟小艳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刘春鱼</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智能翻译在全球经济化中的应用分析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赵蕊</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唐德斌</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互联网+模式下英语专业学生学习效率途径研究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林小婉</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罗玲</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社会调查报告及论文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17NSD-59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互联网+二手交易市场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庄君颜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王琪、熊紫薇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APP</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内江市商铺名语言特征探析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吴亚莉</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浅析中国高校性教育缺失的现状及对策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肖雪灵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黄建华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政治与公共管理学院（9项）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《新环保法实施中的问题和对策——以沱江流域内江段环保执法为例》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黄文玥</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 博</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《四川精准扶贫困境及路径分析——以乐山马边县为例“互联网+精准扶贫”》</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李若雪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胡绍元</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《民国知识分子的救国之路》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何加林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高晓荣</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《新农村视野下：成人教育建设与发展的必要性》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舒钰洪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谭化容</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《微信对大学生伦理思想的影响——以内江师范学院为例》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 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胡绍元</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9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《政治教师人格对中学生成长的影响》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唐陈琪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李先敏</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《从产业扶贫探扶贫攻坚工作的开展——关于四川省古蔺县   扶贫攻坚工作的调研》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 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高晓荣</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17NSD-69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《民族文化在现代旅游业中的可持续发展——以泸沽湖摩梭文化为例》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朱华敏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肖应云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《论明清移民对川剧的影响》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 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肖应云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经济与管理学院（11项）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内江市“十二五”以来各区市县经济发展研究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漆建超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吴小云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宁南桑蚕经济发展研究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张雪松</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曹俊歆</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交通安全新型宣讲模式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罗小麟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爱尚学公益读物文化研究传播——以越西县为例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杨祖铃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罗小麟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大学生创业的影响因素研究——以内江师范学院为例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吴小云</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泸州酒文化发展前景及旅游规划</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蔡元平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芮田生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数学模型在经济学中的简单应用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左宇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关于学生会的凝聚力以及工作开展办法的研究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陈婉滢</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左宇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07"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17NSD-79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盐源苹果现状与可持续发展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魏雪梅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左宇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07"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雷波脐橙的发展和影响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杨远浩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左宇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四川省资产评估存在问题及对策——以成都市零售药品行业芙蓉大药房为例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耿颉桐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曹俊歆</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88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计算机科学学院（9项）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金紫铺村精准扶贫现状调查研究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范力川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吴昊</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“三下乡”一体化管理系统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牟棋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余永武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APP，论文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基于B/S开放式实验室预约管理系统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罗海阳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张利强</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网站</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信息技术对学生阅读兴趣的提升作用研究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卜苗苗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袁宇丽</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论文，微课</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基于对网上便捷支付方式的研究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罗珍珍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唐春兰</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网络游戏安全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周龙龙</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唐春兰</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服装进销存管理系统的设计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兰文松</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何文孝</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17NSD-89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中职生学习平台应用开发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董文瑶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张利强</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APP</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基于传统文化视觉的动画创作——以“中国汉族服饰为例”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苟元帅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胡晓容</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论文，动画</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体育学院（10项）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内江市市中区老年人体育健身锻炼现状调查研究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喻瑞润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冯亚平</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高师体教专业近三年就业情况分析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肖云珂</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李才宝</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内江市中小学体育课程设置调查研究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张维康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罗冬丽</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内江市老年人武术健身活动开展现状及对策研究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廖宇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罗冬丽</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内江市广场舞现状调查研究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鲁仕翩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关倩倩</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浅谈普通高师篮球专项学生裁判技能的培养——以内江师范学院为例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周俊文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邓艳梅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群众体育对农村小康建设的价值探析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李春雨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李才宝</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131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广场舞对“幸福美丽”内江建设的影响与对策研究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邓燕梅</w:t>
            </w:r>
          </w:p>
        </w:tc>
        <w:tc>
          <w:tcPr>
            <w:tcW w:w="30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17NSD-99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内江市小学阳光体育运动开展现状分析——以内江汉安小学为例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许志愿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邓燕梅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内江市城区中学学生动商现状调查研究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张家麒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谭伟平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张大千美术学院（14项）</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藏族民间传说“幸福鸟”漫画项目设计</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彭蓉蓉</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杨琳</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1.漫画5套                            2.角色设计5套     3.周边产品</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17NSD-102</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基于广电总局“原动力”动漫出版孵化计划《遗留的爱》故事漫画编写与创作</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张娇娇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高登明</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漫画剧本、人物设计、故事漫等。</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安岳石窟造像经典故事漫画创作研究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李雅男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高登明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漫画、插画等</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夏布彩墨染工艺品设计探索</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陈晓雨</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罗真</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1、展示手工作品5件（实物），以及消费者手工作品（照片）     2、开展免费手工制作公共课</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一种燃气置换方法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李波</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论文及实验数据</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彩墨和扎染艺术探索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王宝珠</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宋英娟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产品</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布艺再生工艺品设计探索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黄琪森</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实物和照片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科技发明制作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一种改进型便捷式加热杯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张海燕</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李波</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设计图</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17NSD-109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张大千彩墨插画设计研究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费官霞</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电子版</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罗泉古镇旅游特色与文化调研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任思懿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杨静</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大千文化旅游纪念品设计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张梓群</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电子版设计稿</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浅谈艺术院校学生作品的艺术性和市场的接轨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奚丽娟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彭永馨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99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古镇建筑的传统元素调研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钟海榕</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彭永馨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12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自贡精品恐龙动漫产品设计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谢林意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高登明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个体实物、动漫角色设计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、漫画设计稿作品</w:t>
            </w:r>
          </w:p>
        </w:tc>
      </w:tr>
      <w:tr>
        <w:tblPrEx>
          <w:tblLayout w:type="fixed"/>
          <w:tblCellMar>
            <w:top w:w="15" w:type="dxa"/>
            <w:left w:w="15" w:type="dxa"/>
            <w:bottom w:w="15" w:type="dxa"/>
            <w:right w:w="15" w:type="dxa"/>
          </w:tblCellMar>
        </w:tblPrEx>
        <w:trPr>
          <w:trHeight w:val="72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教育科学学院（12项）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初中阶段家校合作的深度及对孩子学业相关性研究——以内江为例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杜蜀彬</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调查报告</w:t>
            </w:r>
          </w:p>
        </w:tc>
      </w:tr>
      <w:tr>
        <w:tblPrEx>
          <w:tblLayout w:type="fixed"/>
          <w:tblCellMar>
            <w:top w:w="15" w:type="dxa"/>
            <w:left w:w="15" w:type="dxa"/>
            <w:bottom w:w="15" w:type="dxa"/>
            <w:right w:w="15" w:type="dxa"/>
          </w:tblCellMar>
        </w:tblPrEx>
        <w:trPr>
          <w:trHeight w:val="9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当代大学生安全感现状与恋爱观相关关系的研究——以西南地区部分高校为例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谢坪君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王丽</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探究大学生家庭教育对性观念的影响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李秋月</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中学生自尊类型对其学习方法选择的关系探究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吴宇茗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是否与子女同住对老年人认知功能的影响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申丽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城乡老年人的主要心理需求差异研究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刘英</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广场舞对老年人幸福感的影响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吕春燕</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关于独身老人在伴侣去世前后心理状态的对比研究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易晓明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小学生“奇葩作业”现象研究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季晓华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小学数学课堂师生交流现状的调查研究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曹晓禹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慕彦瑾、杨超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小学低段课间文化现状调查研究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季晓华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快乐教学法在小学中段数学课堂的运用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罗康敏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季晓华</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地理与资源科学学院（14项）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基于3S技术的旅游城市景观稳定性研究--以三亚市为例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赵美龄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罗杨洁</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GIS技术运用于四川省泥石流灾害调查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郝梓君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韩光中</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17NSD-129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高中教学中对地理核心素养培养存在的问题-以内江市普通高中为例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李丹丹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王昌勇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四川省县域人口结构和产业的耦合关系分析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马尧璐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谢贤健</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论文 </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四川省县域经济时空演变特征分析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谢贤健</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7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川中丘陵区农户对气候变化感知与适应行为研究-以内江市为例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左明雪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周丽</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论文发表</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天宫堂水电站建成对上游水源排污的影响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李小雪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韩光中</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“全面二孩”政策带来的社会需求探讨——以内江地区为例</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赵玲莉</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邹红</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直辖以来重庆市经济发展轨迹浅析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李星玥</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邹红</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17NSD-136</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川西南康养圣地，阳光花城攀枝花----浅析攀枝花市的康养产业</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梁家凤</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邹红</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内江市林业资源分析与可持续发展对策</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陈鹏宇</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泸州市水口镇乡村旅游特色评价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张波</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邹红</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17NSD-139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追寻消失的地平线——香格里拉旅游区特色浅析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邓静</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邹红</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基于gis的四川省经济空间结构演化研究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王一</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许斌</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生命科学学院（11项）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城市中蜂类传粉昆虫的筑巢生境分析与人工设计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赵岳祥</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陈发军</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核心期刊研究论文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结核分枝杆菌丝氨酸蛋白酶的鉴定及其功能研究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付运银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李武</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重点项目</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双酚A对稀有鮈鲫胚胎及卵黄囊期仔鱼毒性效应研究</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周家辉</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王永明</w:t>
            </w:r>
          </w:p>
        </w:tc>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羊肚菌的液体菌种生产工艺和液体菌种栽培方法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李鑫</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张楠</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几种热带花卉在内江地区的越冬模式初探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彭亚林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王辉</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葛仙米室内培养条件探索</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王文林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陶敏</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成体展示</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壳聚糖与双乙酸钠复合型抗菌防霉剂的研究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向信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彭慧娟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羌活无菌苗增殖及生根培养研究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罗陈勇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肖小君</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公开论文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17NSD-149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铁皮石斛功能性果冻的研究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何达川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李兴霞</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论文和产品</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春兰‘西神梅’的增殖培养研究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岳雨辰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肖小君</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公开发表论文1篇</w:t>
            </w:r>
          </w:p>
        </w:tc>
      </w:tr>
      <w:tr>
        <w:tblPrEx>
          <w:tblLayout w:type="fixed"/>
          <w:tblCellMar>
            <w:top w:w="15" w:type="dxa"/>
            <w:left w:w="15" w:type="dxa"/>
            <w:bottom w:w="15" w:type="dxa"/>
            <w:right w:w="15" w:type="dxa"/>
          </w:tblCellMar>
        </w:tblPrEx>
        <w:trPr>
          <w:trHeight w:val="49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猴头菇液体菌种的生产工艺和液体菌种栽培方法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徐扬</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张楠</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音乐学院（8项）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美声唱法在合唱中的应用研究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朱锦林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李颖</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17NSD-153</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浅谈民美通唱法的共性与区别</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吴昊</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罗承松</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浅谈独唱与合唱的发声区别</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韦红梅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中国茶文化之蒙顶山茶的发展研究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胡锦糠</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黄林</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17NSD-156</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浅谈《Se tu m'ami》歌曲的演唱及情感表现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韦红梅</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2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17NSD-157</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中国音乐哲学史</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李和鑫</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田岗</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17NSD-158</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宋瓷博物馆与宋瓷文化研究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赵双</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吴昊亮</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r>
        <w:tblPrEx>
          <w:tblLayout w:type="fixed"/>
          <w:tblCellMar>
            <w:top w:w="15" w:type="dxa"/>
            <w:left w:w="15" w:type="dxa"/>
            <w:bottom w:w="15" w:type="dxa"/>
            <w:right w:w="15" w:type="dxa"/>
          </w:tblCellMar>
        </w:tblPrEx>
        <w:trPr>
          <w:trHeight w:val="48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17NSD-159</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哲学社会科学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中国民族民间舞的传承——以山西小花戏为例</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宋佳欣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胡雪</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论文</w:t>
            </w:r>
          </w:p>
        </w:tc>
      </w:tr>
    </w:tbl>
    <w:p/>
    <w:sectPr>
      <w:pgSz w:w="11906" w:h="16838"/>
      <w:pgMar w:top="1440" w:right="1080" w:bottom="1440" w:left="6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547A5"/>
    <w:rsid w:val="004F4773"/>
    <w:rsid w:val="00D8020D"/>
    <w:rsid w:val="00E71573"/>
    <w:rsid w:val="2E9547A5"/>
    <w:rsid w:val="578241BB"/>
    <w:rsid w:val="61C20501"/>
    <w:rsid w:val="717F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41"/>
    <w:basedOn w:val="4"/>
    <w:uiPriority w:val="0"/>
    <w:rPr>
      <w:rFonts w:hint="eastAsia" w:ascii="宋体" w:hAnsi="宋体" w:eastAsia="宋体" w:cs="宋体"/>
      <w:color w:val="000000"/>
      <w:sz w:val="20"/>
      <w:szCs w:val="20"/>
      <w:u w:val="none"/>
    </w:rPr>
  </w:style>
  <w:style w:type="character" w:customStyle="1" w:styleId="7">
    <w:name w:val="font21"/>
    <w:basedOn w:val="4"/>
    <w:uiPriority w:val="0"/>
    <w:rPr>
      <w:rFonts w:hint="eastAsia" w:ascii="宋体" w:hAnsi="宋体" w:eastAsia="宋体" w:cs="宋体"/>
      <w:color w:val="000000"/>
      <w:sz w:val="20"/>
      <w:szCs w:val="20"/>
      <w:u w:val="none"/>
    </w:rPr>
  </w:style>
  <w:style w:type="character" w:customStyle="1" w:styleId="8">
    <w:name w:val="font01"/>
    <w:basedOn w:val="4"/>
    <w:uiPriority w:val="0"/>
    <w:rPr>
      <w:rFonts w:hint="eastAsia" w:ascii="宋体" w:hAnsi="宋体" w:eastAsia="宋体" w:cs="宋体"/>
      <w:color w:val="000000"/>
      <w:sz w:val="18"/>
      <w:szCs w:val="18"/>
      <w:u w:val="single"/>
    </w:rPr>
  </w:style>
  <w:style w:type="character" w:customStyle="1" w:styleId="9">
    <w:name w:val="font81"/>
    <w:basedOn w:val="4"/>
    <w:uiPriority w:val="0"/>
    <w:rPr>
      <w:rFonts w:hint="eastAsia" w:ascii="宋体" w:hAnsi="宋体" w:eastAsia="宋体" w:cs="宋体"/>
      <w:color w:val="000000"/>
      <w:sz w:val="18"/>
      <w:szCs w:val="18"/>
      <w:u w:val="none"/>
    </w:rPr>
  </w:style>
  <w:style w:type="character" w:customStyle="1" w:styleId="10">
    <w:name w:val="font71"/>
    <w:basedOn w:val="4"/>
    <w:uiPriority w:val="0"/>
    <w:rPr>
      <w:rFonts w:hint="eastAsia" w:ascii="宋体" w:hAnsi="宋体" w:eastAsia="宋体" w:cs="宋体"/>
      <w:color w:val="000000"/>
      <w:sz w:val="18"/>
      <w:szCs w:val="18"/>
      <w:u w:val="none"/>
      <w:vertAlign w:val="subscript"/>
    </w:rPr>
  </w:style>
  <w:style w:type="character" w:customStyle="1" w:styleId="11">
    <w:name w:val="font41"/>
    <w:basedOn w:val="4"/>
    <w:uiPriority w:val="0"/>
    <w:rPr>
      <w:rFonts w:hint="eastAsia" w:ascii="宋体" w:hAnsi="宋体" w:eastAsia="宋体" w:cs="宋体"/>
      <w:color w:val="000000"/>
      <w:sz w:val="20"/>
      <w:szCs w:val="20"/>
      <w:u w:val="none"/>
    </w:rPr>
  </w:style>
  <w:style w:type="character" w:customStyle="1" w:styleId="12">
    <w:name w:val="font11"/>
    <w:basedOn w:val="4"/>
    <w:uiPriority w:val="0"/>
    <w:rPr>
      <w:rFonts w:hint="eastAsia" w:ascii="宋体" w:hAnsi="宋体" w:eastAsia="宋体" w:cs="宋体"/>
      <w:color w:val="000000"/>
      <w:sz w:val="18"/>
      <w:szCs w:val="18"/>
      <w:u w:val="none"/>
    </w:rPr>
  </w:style>
  <w:style w:type="character" w:customStyle="1" w:styleId="13">
    <w:name w:val="font61"/>
    <w:basedOn w:val="4"/>
    <w:uiPriority w:val="0"/>
    <w:rPr>
      <w:rFonts w:hint="eastAsia" w:ascii="宋体" w:hAnsi="宋体" w:eastAsia="宋体" w:cs="宋体"/>
      <w:color w:val="000000"/>
      <w:sz w:val="18"/>
      <w:szCs w:val="18"/>
      <w:u w:val="none"/>
      <w:vertAlign w:val="subscript"/>
    </w:rPr>
  </w:style>
  <w:style w:type="character" w:customStyle="1" w:styleId="14">
    <w:name w:val="font9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1409</Words>
  <Characters>8037</Characters>
  <Lines>66</Lines>
  <Paragraphs>18</Paragraphs>
  <ScaleCrop>false</ScaleCrop>
  <LinksUpToDate>false</LinksUpToDate>
  <CharactersWithSpaces>9428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2017-09-27T01:13:00Z</dcterms:created>
  <dc:creator>Administrator</dc:creator>
  <cp:lastModifiedBy>Administrator</cp:lastModifiedBy>
  <cp:lastPrinted>2017-09-27T03:54:00Z</cp:lastPrinted>
  <dcterms:modified xsi:type="dcterms:W3CDTF">2017-10-12T07:57:54Z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